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学生文具产品质量</w:t>
      </w:r>
      <w:r>
        <w:rPr>
          <w:rFonts w:hint="eastAsia" w:ascii="方正小标宋简体" w:hAnsi="方正小标宋简体" w:eastAsia="方正小标宋简体" w:cs="方正小标宋简体"/>
          <w:color w:val="000000"/>
          <w:sz w:val="44"/>
          <w:szCs w:val="44"/>
          <w:lang w:eastAsia="zh-CN"/>
        </w:rPr>
        <w:t>漯河市</w:t>
      </w:r>
      <w:r>
        <w:rPr>
          <w:rFonts w:hint="eastAsia" w:ascii="方正小标宋简体" w:hAnsi="方正小标宋简体" w:eastAsia="方正小标宋简体" w:cs="方正小标宋简体"/>
          <w:color w:val="000000"/>
          <w:sz w:val="44"/>
          <w:szCs w:val="44"/>
        </w:rPr>
        <w:t>监督抽查实施细则</w:t>
      </w:r>
    </w:p>
    <w:p>
      <w:pPr>
        <w:spacing w:line="560" w:lineRule="exact"/>
        <w:ind w:firstLine="628" w:firstLineChars="200"/>
        <w:rPr>
          <w:rFonts w:ascii="仿宋_GB2312" w:hAnsi="方正仿宋_GBK" w:eastAsia="仿宋_GB2312" w:cs="Times New Roman"/>
          <w:sz w:val="32"/>
          <w:szCs w:val="32"/>
        </w:rPr>
      </w:pPr>
    </w:p>
    <w:p>
      <w:pPr>
        <w:spacing w:line="560" w:lineRule="exact"/>
        <w:ind w:firstLine="628" w:firstLineChars="200"/>
        <w:rPr>
          <w:rFonts w:ascii="仿宋_GB2312" w:hAnsi="宋体" w:eastAsia="仿宋_GB2312" w:cs="Times New Roman"/>
          <w:sz w:val="30"/>
          <w:szCs w:val="30"/>
        </w:rPr>
      </w:pPr>
      <w:r>
        <w:rPr>
          <w:rFonts w:hint="eastAsia" w:ascii="仿宋_GB2312" w:hAnsi="方正仿宋_GBK" w:eastAsia="仿宋_GB2312" w:cs="仿宋_GB2312"/>
          <w:sz w:val="32"/>
          <w:szCs w:val="32"/>
        </w:rPr>
        <w:t>本细则适用</w:t>
      </w:r>
      <w:r>
        <w:rPr>
          <w:rFonts w:hint="eastAsia" w:ascii="仿宋_GB2312" w:hAnsi="方正仿宋_GBK" w:eastAsia="仿宋_GB2312" w:cs="仿宋_GB2312"/>
          <w:sz w:val="32"/>
          <w:szCs w:val="32"/>
          <w:lang w:eastAsia="zh-CN"/>
        </w:rPr>
        <w:t>漯河市</w:t>
      </w:r>
      <w:r>
        <w:rPr>
          <w:rFonts w:hint="eastAsia" w:ascii="仿宋_GB2312" w:hAnsi="方正仿宋_GBK" w:eastAsia="仿宋_GB2312" w:cs="仿宋_GB2312"/>
          <w:sz w:val="32"/>
          <w:szCs w:val="32"/>
        </w:rPr>
        <w:t>市场监督管理局组织的学生文具产品质量监督抽查。本细则规定了此产品的抽样方法、检验依据、检验项目、检验方法、判定原则等。</w:t>
      </w:r>
    </w:p>
    <w:p>
      <w:pPr>
        <w:snapToGrid w:val="0"/>
        <w:spacing w:line="560" w:lineRule="exact"/>
        <w:ind w:firstLine="628" w:firstLineChars="200"/>
        <w:rPr>
          <w:rFonts w:ascii="黑体" w:hAnsi="黑体" w:eastAsia="黑体" w:cs="Times New Roman"/>
          <w:color w:val="000000"/>
          <w:sz w:val="32"/>
          <w:szCs w:val="32"/>
        </w:rPr>
      </w:pPr>
      <w:r>
        <w:rPr>
          <w:rFonts w:ascii="黑体" w:hAnsi="黑体" w:eastAsia="黑体" w:cs="黑体"/>
          <w:color w:val="000000"/>
          <w:sz w:val="32"/>
          <w:szCs w:val="32"/>
        </w:rPr>
        <w:t>1</w:t>
      </w:r>
      <w:r>
        <w:rPr>
          <w:rFonts w:hint="eastAsia" w:ascii="黑体" w:hAnsi="黑体" w:eastAsia="黑体" w:cs="黑体"/>
          <w:color w:val="000000"/>
          <w:sz w:val="32"/>
          <w:szCs w:val="32"/>
        </w:rPr>
        <w:t>抽样方法</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以</w:t>
      </w:r>
      <w:r>
        <w:rPr>
          <w:rFonts w:hint="eastAsia" w:ascii="Times New Roman" w:hAnsi="Times New Roman" w:eastAsia="仿宋_GB2312" w:cs="仿宋_GB2312"/>
          <w:color w:val="000000"/>
          <w:spacing w:val="-6"/>
          <w:sz w:val="32"/>
          <w:szCs w:val="32"/>
        </w:rPr>
        <w:t>随机抽样的方式在被抽样生产者、销售者的待销产品中抽取。</w:t>
      </w:r>
    </w:p>
    <w:p>
      <w:pPr>
        <w:snapToGrid w:val="0"/>
        <w:spacing w:line="560" w:lineRule="exact"/>
        <w:ind w:firstLine="628" w:firstLineChars="200"/>
        <w:rPr>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z w:val="32"/>
          <w:szCs w:val="32"/>
        </w:rPr>
        <w:t>随</w:t>
      </w:r>
      <w:r>
        <w:rPr>
          <w:rFonts w:hint="eastAsia" w:ascii="Times New Roman" w:hAnsi="Times New Roman" w:eastAsia="仿宋_GB2312" w:cs="仿宋_GB2312"/>
          <w:color w:val="000000"/>
          <w:spacing w:val="-6"/>
          <w:sz w:val="32"/>
          <w:szCs w:val="32"/>
        </w:rPr>
        <w:t>机数一般可使用随机数表、随机数骰子或扑克牌等方法产生。</w:t>
      </w:r>
    </w:p>
    <w:p>
      <w:pPr>
        <w:snapToGrid w:val="0"/>
        <w:spacing w:line="560" w:lineRule="exact"/>
        <w:ind w:firstLine="604" w:firstLineChars="200"/>
        <w:rPr>
          <w:rFonts w:hint="default" w:ascii="Times New Roman" w:hAnsi="Times New Roman" w:eastAsia="仿宋_GB2312" w:cs="仿宋_GB2312"/>
          <w:color w:val="000000"/>
          <w:spacing w:val="-6"/>
          <w:sz w:val="32"/>
          <w:szCs w:val="32"/>
          <w:lang w:val="en-US" w:eastAsia="zh-CN"/>
        </w:rPr>
      </w:pPr>
      <w:r>
        <w:rPr>
          <w:rFonts w:hint="eastAsia" w:ascii="Times New Roman" w:hAnsi="Times New Roman" w:eastAsia="仿宋_GB2312" w:cs="仿宋_GB2312"/>
          <w:color w:val="000000"/>
          <w:spacing w:val="-6"/>
          <w:sz w:val="32"/>
          <w:szCs w:val="32"/>
          <w:lang w:eastAsia="zh-CN"/>
        </w:rPr>
        <w:t>橡皮擦共抽取</w:t>
      </w:r>
      <w:r>
        <w:rPr>
          <w:rFonts w:hint="eastAsia" w:ascii="Times New Roman" w:hAnsi="Times New Roman" w:eastAsia="仿宋_GB2312" w:cs="仿宋_GB2312"/>
          <w:color w:val="000000"/>
          <w:spacing w:val="-6"/>
          <w:sz w:val="32"/>
          <w:szCs w:val="32"/>
          <w:lang w:val="en-US" w:eastAsia="zh-CN"/>
        </w:rPr>
        <w:t>20块，检样和备样各一半。</w:t>
      </w:r>
    </w:p>
    <w:p>
      <w:pPr>
        <w:snapToGrid w:val="0"/>
        <w:spacing w:line="594" w:lineRule="exact"/>
        <w:ind w:firstLine="628" w:firstLineChars="200"/>
        <w:rPr>
          <w:rFonts w:ascii="Times New Roman" w:hAnsi="Times New Roman" w:eastAsia="仿宋_GB2312" w:cs="仿宋_GB2312"/>
          <w:b/>
          <w:bCs/>
          <w:color w:val="000000"/>
          <w:sz w:val="28"/>
          <w:szCs w:val="28"/>
        </w:rPr>
      </w:pPr>
      <w:r>
        <w:rPr>
          <w:rFonts w:ascii="黑体" w:hAnsi="黑体" w:eastAsia="黑体" w:cs="黑体"/>
          <w:color w:val="000000"/>
          <w:sz w:val="32"/>
          <w:szCs w:val="32"/>
        </w:rPr>
        <w:t>2</w:t>
      </w:r>
      <w:r>
        <w:rPr>
          <w:rFonts w:hint="eastAsia" w:ascii="黑体" w:hAnsi="黑体" w:eastAsia="黑体" w:cs="黑体"/>
          <w:color w:val="000000"/>
          <w:sz w:val="32"/>
          <w:szCs w:val="32"/>
        </w:rPr>
        <w:t>检验依据</w:t>
      </w:r>
      <w:bookmarkStart w:id="0" w:name="_GoBack"/>
      <w:bookmarkEnd w:id="0"/>
    </w:p>
    <w:p>
      <w:pPr>
        <w:adjustRightInd w:val="0"/>
        <w:snapToGrid w:val="0"/>
        <w:spacing w:line="560" w:lineRule="exact"/>
        <w:jc w:val="center"/>
        <w:rPr>
          <w:rFonts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表</w:t>
      </w:r>
      <w:r>
        <w:rPr>
          <w:rFonts w:hint="eastAsia" w:ascii="Times New Roman" w:hAnsi="Times New Roman" w:eastAsia="仿宋_GB2312" w:cs="仿宋_GB2312"/>
          <w:b/>
          <w:bCs/>
          <w:color w:val="000000"/>
          <w:sz w:val="28"/>
          <w:szCs w:val="28"/>
          <w:lang w:val="en-US" w:eastAsia="zh-CN"/>
        </w:rPr>
        <w:t>1</w:t>
      </w:r>
      <w:r>
        <w:rPr>
          <w:rFonts w:hint="eastAsia" w:ascii="Times New Roman" w:hAnsi="Times New Roman" w:eastAsia="仿宋_GB2312" w:cs="仿宋_GB2312"/>
          <w:b/>
          <w:bCs/>
          <w:color w:val="000000"/>
          <w:sz w:val="28"/>
          <w:szCs w:val="28"/>
        </w:rPr>
        <w:t xml:space="preserve"> 橡皮擦</w:t>
      </w:r>
    </w:p>
    <w:tbl>
      <w:tblPr>
        <w:tblStyle w:val="7"/>
        <w:tblW w:w="5056"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853"/>
        <w:gridCol w:w="4035"/>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860" w:type="pct"/>
            <w:vAlign w:val="center"/>
          </w:tcPr>
          <w:p>
            <w:pPr>
              <w:adjustRightIn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产品名称</w:t>
            </w:r>
          </w:p>
        </w:tc>
        <w:tc>
          <w:tcPr>
            <w:tcW w:w="459" w:type="pct"/>
            <w:vAlign w:val="center"/>
          </w:tcPr>
          <w:p>
            <w:pPr>
              <w:adjustRightInd w:val="0"/>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序号</w:t>
            </w:r>
          </w:p>
        </w:tc>
        <w:tc>
          <w:tcPr>
            <w:tcW w:w="2174" w:type="pct"/>
            <w:vAlign w:val="center"/>
          </w:tcPr>
          <w:p>
            <w:pPr>
              <w:adjustRightInd w:val="0"/>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检验项目</w:t>
            </w:r>
          </w:p>
        </w:tc>
        <w:tc>
          <w:tcPr>
            <w:tcW w:w="1504" w:type="pct"/>
            <w:vAlign w:val="center"/>
          </w:tcPr>
          <w:p>
            <w:pPr>
              <w:adjustRightInd w:val="0"/>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vMerge w:val="restart"/>
            <w:vAlign w:val="center"/>
          </w:tcPr>
          <w:p>
            <w:pPr>
              <w:adjustRightInd w:val="0"/>
              <w:jc w:val="center"/>
              <w:rPr>
                <w:rFonts w:ascii="Times New Roman" w:hAnsi="Times New Roman" w:eastAsia="仿宋_GB2312" w:cs="Times New Roman"/>
                <w:sz w:val="24"/>
                <w:szCs w:val="24"/>
              </w:rPr>
            </w:pPr>
            <w:r>
              <w:rPr>
                <w:rFonts w:hint="eastAsia" w:ascii="仿宋_GB2312" w:hAnsi="宋体" w:eastAsia="仿宋_GB2312" w:cs="仿宋_GB2312"/>
                <w:sz w:val="24"/>
                <w:szCs w:val="24"/>
              </w:rPr>
              <w:t>橡皮擦</w:t>
            </w:r>
          </w:p>
        </w:tc>
        <w:tc>
          <w:tcPr>
            <w:tcW w:w="459" w:type="pct"/>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174" w:type="pct"/>
            <w:vAlign w:val="center"/>
          </w:tcPr>
          <w:p>
            <w:pPr>
              <w:adjustRightInd w:val="0"/>
              <w:snapToGrid w:val="0"/>
              <w:jc w:val="center"/>
              <w:rPr>
                <w:rFonts w:ascii="仿宋_GB2312" w:hAnsi="宋体" w:eastAsia="仿宋_GB2312" w:cs="仿宋_GB2312"/>
                <w:sz w:val="24"/>
                <w:szCs w:val="24"/>
              </w:rPr>
            </w:pPr>
            <w:r>
              <w:rPr>
                <w:rFonts w:hint="eastAsia" w:ascii="仿宋_GB2312" w:hAnsi="宋体" w:eastAsia="仿宋_GB2312" w:cs="仿宋_GB2312"/>
                <w:sz w:val="24"/>
                <w:szCs w:val="24"/>
              </w:rPr>
              <w:t>可迁移元素</w:t>
            </w:r>
          </w:p>
          <w:p>
            <w:pPr>
              <w:adjustRightInd w:val="0"/>
              <w:snapToGrid w:val="0"/>
              <w:jc w:val="center"/>
              <w:rPr>
                <w:rFonts w:ascii="Times New Roman" w:hAnsi="Times New Roman" w:eastAsia="仿宋_GB2312" w:cs="Times New Roman"/>
                <w:sz w:val="24"/>
                <w:szCs w:val="24"/>
              </w:rPr>
            </w:pPr>
            <w:r>
              <w:rPr>
                <w:rFonts w:hint="eastAsia" w:ascii="仿宋_GB2312" w:hAnsi="宋体" w:eastAsia="仿宋_GB2312" w:cs="仿宋_GB2312"/>
                <w:sz w:val="24"/>
                <w:szCs w:val="24"/>
              </w:rPr>
              <w:t>（砷、钡、镉、铅）</w:t>
            </w:r>
          </w:p>
        </w:tc>
        <w:tc>
          <w:tcPr>
            <w:tcW w:w="1504" w:type="pct"/>
            <w:vAlign w:val="center"/>
          </w:tcPr>
          <w:p>
            <w:pPr>
              <w:adjustRightInd w:val="0"/>
              <w:jc w:val="center"/>
              <w:rPr>
                <w:rFonts w:ascii="仿宋_GB2312" w:hAnsi="宋体" w:eastAsia="仿宋_GB2312" w:cs="仿宋_GB2312"/>
                <w:sz w:val="24"/>
                <w:szCs w:val="24"/>
              </w:rPr>
            </w:pPr>
            <w:r>
              <w:rPr>
                <w:rFonts w:hint="eastAsia" w:ascii="仿宋_GB2312" w:hAnsi="宋体" w:eastAsia="仿宋_GB2312" w:cs="仿宋_GB2312"/>
                <w:sz w:val="24"/>
                <w:szCs w:val="24"/>
              </w:rPr>
              <w:t>GB 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vMerge w:val="continue"/>
            <w:vAlign w:val="center"/>
          </w:tcPr>
          <w:p>
            <w:pPr>
              <w:adjustRightInd w:val="0"/>
              <w:jc w:val="center"/>
              <w:rPr>
                <w:rFonts w:ascii="仿宋_GB2312" w:hAnsi="宋体" w:eastAsia="仿宋_GB2312" w:cs="仿宋_GB2312"/>
                <w:sz w:val="24"/>
                <w:szCs w:val="24"/>
              </w:rPr>
            </w:pPr>
          </w:p>
        </w:tc>
        <w:tc>
          <w:tcPr>
            <w:tcW w:w="459" w:type="pct"/>
            <w:vAlign w:val="center"/>
          </w:tcPr>
          <w:p>
            <w:pPr>
              <w:adjustRightIn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2174" w:type="pct"/>
            <w:vAlign w:val="center"/>
          </w:tcPr>
          <w:p>
            <w:pPr>
              <w:adjustRightInd w:val="0"/>
              <w:jc w:val="center"/>
              <w:rPr>
                <w:rFonts w:ascii="仿宋_GB2312" w:hAnsi="宋体" w:eastAsia="仿宋_GB2312" w:cs="仿宋_GB2312"/>
                <w:sz w:val="24"/>
                <w:szCs w:val="24"/>
              </w:rPr>
            </w:pPr>
            <w:r>
              <w:rPr>
                <w:rFonts w:hint="eastAsia" w:ascii="仿宋_GB2312" w:hAnsi="宋体" w:eastAsia="仿宋_GB2312" w:cs="仿宋_GB2312"/>
                <w:sz w:val="24"/>
                <w:szCs w:val="24"/>
              </w:rPr>
              <w:t>硬度HS</w:t>
            </w:r>
          </w:p>
        </w:tc>
        <w:tc>
          <w:tcPr>
            <w:tcW w:w="1504" w:type="pct"/>
            <w:vAlign w:val="center"/>
          </w:tcPr>
          <w:p>
            <w:pPr>
              <w:adjustRightInd w:val="0"/>
              <w:jc w:val="center"/>
              <w:rPr>
                <w:rFonts w:ascii="仿宋_GB2312" w:hAnsi="宋体" w:eastAsia="仿宋_GB2312" w:cs="仿宋_GB2312"/>
                <w:sz w:val="24"/>
                <w:szCs w:val="24"/>
              </w:rPr>
            </w:pPr>
            <w:r>
              <w:rPr>
                <w:rFonts w:hint="eastAsia" w:ascii="仿宋_GB2312" w:hAnsi="宋体" w:eastAsia="仿宋_GB2312" w:cs="仿宋_GB2312"/>
                <w:sz w:val="24"/>
                <w:szCs w:val="24"/>
              </w:rPr>
              <w:t>QB/T 2309-2020</w:t>
            </w:r>
          </w:p>
        </w:tc>
      </w:tr>
    </w:tbl>
    <w:p>
      <w:pPr>
        <w:snapToGrid w:val="0"/>
        <w:spacing w:line="594" w:lineRule="exact"/>
        <w:ind w:firstLine="628"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执行企业标准、团体标准、地方标准的产品，检验项目参照上述内容执行。</w:t>
      </w:r>
    </w:p>
    <w:p>
      <w:pPr>
        <w:snapToGrid w:val="0"/>
        <w:spacing w:line="594" w:lineRule="exact"/>
        <w:ind w:firstLine="628" w:firstLineChars="200"/>
        <w:rPr>
          <w:rFonts w:ascii="Times New Roman" w:hAnsi="Times New Roman" w:eastAsia="仿宋_GB2312" w:cs="Times New Roman"/>
          <w:sz w:val="24"/>
          <w:szCs w:val="24"/>
        </w:rPr>
      </w:pPr>
      <w:r>
        <w:rPr>
          <w:rFonts w:hint="eastAsia" w:ascii="Times New Roman" w:hAnsi="Times New Roman" w:eastAsia="仿宋_GB2312" w:cs="仿宋_GB2312"/>
          <w:color w:val="000000"/>
          <w:sz w:val="32"/>
          <w:szCs w:val="32"/>
        </w:rPr>
        <w:t>凡是注日期的文件，其随后所有的修改单（不包括勘误的内容）或修订版不适用于本细则。凡是不注日期的文件，其最新版本适用于本细则。</w:t>
      </w:r>
    </w:p>
    <w:p>
      <w:pPr>
        <w:spacing w:line="560" w:lineRule="exact"/>
        <w:ind w:firstLine="628" w:firstLineChars="200"/>
        <w:rPr>
          <w:rFonts w:ascii="黑体" w:hAnsi="黑体" w:eastAsia="黑体" w:cs="Times New Roman"/>
          <w:color w:val="000000"/>
          <w:sz w:val="32"/>
          <w:szCs w:val="32"/>
        </w:rPr>
      </w:pPr>
      <w:r>
        <w:rPr>
          <w:rFonts w:ascii="黑体" w:hAnsi="黑体" w:eastAsia="黑体" w:cs="黑体"/>
          <w:color w:val="000000"/>
          <w:sz w:val="32"/>
          <w:szCs w:val="32"/>
        </w:rPr>
        <w:t>3</w:t>
      </w:r>
      <w:r>
        <w:rPr>
          <w:rFonts w:hint="eastAsia" w:ascii="黑体" w:hAnsi="黑体" w:eastAsia="黑体" w:cs="黑体"/>
          <w:color w:val="000000"/>
          <w:sz w:val="32"/>
          <w:szCs w:val="32"/>
        </w:rPr>
        <w:t>判定规则</w:t>
      </w:r>
    </w:p>
    <w:p>
      <w:pPr>
        <w:snapToGrid w:val="0"/>
        <w:spacing w:line="560" w:lineRule="exact"/>
        <w:ind w:firstLine="628" w:firstLineChars="200"/>
        <w:rPr>
          <w:rFonts w:ascii="楷体_GB2312" w:hAnsi="楷体_GB2312" w:eastAsia="楷体_GB2312" w:cs="Times New Roman"/>
          <w:b/>
          <w:bCs/>
          <w:color w:val="000000"/>
          <w:sz w:val="32"/>
          <w:szCs w:val="32"/>
        </w:rPr>
      </w:pPr>
      <w:r>
        <w:rPr>
          <w:rFonts w:ascii="楷体_GB2312" w:hAnsi="楷体_GB2312" w:eastAsia="楷体_GB2312" w:cs="楷体_GB2312"/>
          <w:b/>
          <w:bCs/>
          <w:color w:val="000000"/>
          <w:sz w:val="32"/>
          <w:szCs w:val="32"/>
        </w:rPr>
        <w:t>3.1</w:t>
      </w:r>
      <w:r>
        <w:rPr>
          <w:rFonts w:hint="eastAsia" w:ascii="楷体_GB2312" w:hAnsi="楷体_GB2312" w:eastAsia="楷体_GB2312" w:cs="楷体_GB2312"/>
          <w:b/>
          <w:bCs/>
          <w:color w:val="000000"/>
          <w:sz w:val="32"/>
          <w:szCs w:val="32"/>
        </w:rPr>
        <w:t>依据标准</w:t>
      </w:r>
    </w:p>
    <w:p>
      <w:pPr>
        <w:snapToGrid w:val="0"/>
        <w:spacing w:line="560" w:lineRule="exact"/>
        <w:ind w:firstLine="628"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QB/T 2309-2020  《橡皮擦》</w:t>
      </w:r>
    </w:p>
    <w:p>
      <w:pPr>
        <w:snapToGrid w:val="0"/>
        <w:spacing w:line="560" w:lineRule="exact"/>
        <w:ind w:firstLine="628"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GB 21027-2020《学生用品的安全通用要求》</w:t>
      </w:r>
    </w:p>
    <w:p>
      <w:pPr>
        <w:snapToGrid w:val="0"/>
        <w:spacing w:line="560" w:lineRule="exact"/>
        <w:ind w:firstLine="628"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现行有效的企业标准、团体标准、地方标准及产品明示质量要求。</w:t>
      </w:r>
    </w:p>
    <w:p>
      <w:pPr>
        <w:snapToGrid w:val="0"/>
        <w:spacing w:line="560" w:lineRule="exact"/>
        <w:ind w:firstLine="628" w:firstLineChars="200"/>
        <w:rPr>
          <w:rFonts w:ascii="楷体_GB2312" w:hAnsi="楷体_GB2312" w:eastAsia="楷体_GB2312" w:cs="Times New Roman"/>
          <w:b/>
          <w:bCs/>
          <w:color w:val="000000"/>
          <w:sz w:val="32"/>
          <w:szCs w:val="32"/>
        </w:rPr>
      </w:pPr>
      <w:r>
        <w:rPr>
          <w:rFonts w:ascii="楷体_GB2312" w:hAnsi="楷体_GB2312" w:eastAsia="楷体_GB2312" w:cs="楷体_GB2312"/>
          <w:b/>
          <w:bCs/>
          <w:color w:val="000000"/>
          <w:sz w:val="32"/>
          <w:szCs w:val="32"/>
        </w:rPr>
        <w:t>3.2</w:t>
      </w:r>
      <w:r>
        <w:rPr>
          <w:rFonts w:hint="eastAsia" w:ascii="楷体_GB2312" w:hAnsi="楷体_GB2312" w:eastAsia="楷体_GB2312" w:cs="楷体_GB2312"/>
          <w:b/>
          <w:bCs/>
          <w:color w:val="000000"/>
          <w:sz w:val="32"/>
          <w:szCs w:val="32"/>
        </w:rPr>
        <w:t>判定原则</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经检验，检验项目全部合格，判定为被抽查产品合格；检验项目中任一项或一项以上不合格，判定为被抽查产品不合格。</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若被检产品明示的质量要求高于本细则中检验项目依据的标准要求时，应按被检产品明示的质量要求判定。</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若被检产品明示的质量要求低于本细则中检验项目依据的强制性标准要求时，应按照强制性标准要求判定。</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若被检产品明示的质量要求低于或包含本细则中检验项目依据的推荐性标准要求时，应以被检产品明示的质量要求判定。</w:t>
      </w:r>
    </w:p>
    <w:p>
      <w:pPr>
        <w:snapToGrid w:val="0"/>
        <w:spacing w:line="560" w:lineRule="exact"/>
        <w:ind w:firstLine="628"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若被检产品明示的质量要求缺少本细则中检验项目依据的强制性标准要求时，应按照强制性标准要求判定。</w:t>
      </w:r>
    </w:p>
    <w:p>
      <w:pPr>
        <w:snapToGrid w:val="0"/>
        <w:spacing w:line="560" w:lineRule="exact"/>
        <w:ind w:firstLine="628"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r>
      <w:pict>
        <v:shape id="_x0000_s4097" o:spid="_x0000_s4097"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rPr>
                    <w:rFonts w:ascii="宋体" w:hAnsi="宋体" w:eastAsia="宋体" w:cs="Times New Roman"/>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oNotHyphenateCaps/>
  <w:drawingGridHorizontalSpacing w:val="102"/>
  <w:drawingGridVerticalSpacing w:val="149"/>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720F8"/>
    <w:rsid w:val="000049CE"/>
    <w:rsid w:val="00013890"/>
    <w:rsid w:val="000232F9"/>
    <w:rsid w:val="0004524E"/>
    <w:rsid w:val="000500E0"/>
    <w:rsid w:val="000731C9"/>
    <w:rsid w:val="000A67A7"/>
    <w:rsid w:val="000C5CBE"/>
    <w:rsid w:val="000E21AE"/>
    <w:rsid w:val="000E741B"/>
    <w:rsid w:val="000F4C28"/>
    <w:rsid w:val="00111EBD"/>
    <w:rsid w:val="001242FA"/>
    <w:rsid w:val="00126492"/>
    <w:rsid w:val="00160D22"/>
    <w:rsid w:val="001713D2"/>
    <w:rsid w:val="001850A2"/>
    <w:rsid w:val="001C2564"/>
    <w:rsid w:val="001D04DE"/>
    <w:rsid w:val="001D4E92"/>
    <w:rsid w:val="001E07C9"/>
    <w:rsid w:val="001E0F6D"/>
    <w:rsid w:val="001E79D2"/>
    <w:rsid w:val="001F0F1D"/>
    <w:rsid w:val="001F78AF"/>
    <w:rsid w:val="002039FE"/>
    <w:rsid w:val="00206D31"/>
    <w:rsid w:val="00212EC5"/>
    <w:rsid w:val="00224E34"/>
    <w:rsid w:val="0023233E"/>
    <w:rsid w:val="002455DC"/>
    <w:rsid w:val="00266EA3"/>
    <w:rsid w:val="00271EB5"/>
    <w:rsid w:val="002720F8"/>
    <w:rsid w:val="002A3AAD"/>
    <w:rsid w:val="002B21AB"/>
    <w:rsid w:val="002C7FF9"/>
    <w:rsid w:val="002D31C1"/>
    <w:rsid w:val="002E3C81"/>
    <w:rsid w:val="0032196E"/>
    <w:rsid w:val="003334B6"/>
    <w:rsid w:val="00333D9B"/>
    <w:rsid w:val="00334F9D"/>
    <w:rsid w:val="00366169"/>
    <w:rsid w:val="00367989"/>
    <w:rsid w:val="00371DAD"/>
    <w:rsid w:val="003757C1"/>
    <w:rsid w:val="0038208E"/>
    <w:rsid w:val="00382D44"/>
    <w:rsid w:val="00384EA8"/>
    <w:rsid w:val="003A1AFF"/>
    <w:rsid w:val="003C52B9"/>
    <w:rsid w:val="003D605A"/>
    <w:rsid w:val="00405F99"/>
    <w:rsid w:val="004148E2"/>
    <w:rsid w:val="00420322"/>
    <w:rsid w:val="00432EB7"/>
    <w:rsid w:val="004356B1"/>
    <w:rsid w:val="00442AF4"/>
    <w:rsid w:val="00445893"/>
    <w:rsid w:val="004538D7"/>
    <w:rsid w:val="00460019"/>
    <w:rsid w:val="00492560"/>
    <w:rsid w:val="00493CF3"/>
    <w:rsid w:val="00495390"/>
    <w:rsid w:val="004B2648"/>
    <w:rsid w:val="004B43A2"/>
    <w:rsid w:val="004B7761"/>
    <w:rsid w:val="004E70B3"/>
    <w:rsid w:val="004E7BBF"/>
    <w:rsid w:val="004F001E"/>
    <w:rsid w:val="00514D35"/>
    <w:rsid w:val="0052224C"/>
    <w:rsid w:val="00563F32"/>
    <w:rsid w:val="005751F5"/>
    <w:rsid w:val="00580BA8"/>
    <w:rsid w:val="00581201"/>
    <w:rsid w:val="005873B8"/>
    <w:rsid w:val="005951ED"/>
    <w:rsid w:val="005D5B2A"/>
    <w:rsid w:val="005E2062"/>
    <w:rsid w:val="005F6F84"/>
    <w:rsid w:val="00602393"/>
    <w:rsid w:val="006049ED"/>
    <w:rsid w:val="00611970"/>
    <w:rsid w:val="00625B68"/>
    <w:rsid w:val="00626EBF"/>
    <w:rsid w:val="0064530E"/>
    <w:rsid w:val="00645A0E"/>
    <w:rsid w:val="006529B5"/>
    <w:rsid w:val="00677A07"/>
    <w:rsid w:val="006861DD"/>
    <w:rsid w:val="00690D3D"/>
    <w:rsid w:val="006941C7"/>
    <w:rsid w:val="00697C39"/>
    <w:rsid w:val="006B5372"/>
    <w:rsid w:val="006C1431"/>
    <w:rsid w:val="006D0D07"/>
    <w:rsid w:val="006D0E89"/>
    <w:rsid w:val="006D11C9"/>
    <w:rsid w:val="00714FAA"/>
    <w:rsid w:val="00717B53"/>
    <w:rsid w:val="007243A5"/>
    <w:rsid w:val="00746044"/>
    <w:rsid w:val="007504BE"/>
    <w:rsid w:val="00762AAE"/>
    <w:rsid w:val="00786089"/>
    <w:rsid w:val="00795BCF"/>
    <w:rsid w:val="007A1CA9"/>
    <w:rsid w:val="007B216C"/>
    <w:rsid w:val="007D1A30"/>
    <w:rsid w:val="007D3664"/>
    <w:rsid w:val="007D548E"/>
    <w:rsid w:val="007E39FB"/>
    <w:rsid w:val="0084329A"/>
    <w:rsid w:val="008479E9"/>
    <w:rsid w:val="0086138B"/>
    <w:rsid w:val="00896DB8"/>
    <w:rsid w:val="008D4A95"/>
    <w:rsid w:val="008F1199"/>
    <w:rsid w:val="00903196"/>
    <w:rsid w:val="00924F0B"/>
    <w:rsid w:val="00951ABF"/>
    <w:rsid w:val="00965B8C"/>
    <w:rsid w:val="00966F02"/>
    <w:rsid w:val="00992192"/>
    <w:rsid w:val="009941C0"/>
    <w:rsid w:val="009B1BFD"/>
    <w:rsid w:val="009D0B18"/>
    <w:rsid w:val="009D5D1B"/>
    <w:rsid w:val="00A42A73"/>
    <w:rsid w:val="00A53AB1"/>
    <w:rsid w:val="00AA79BD"/>
    <w:rsid w:val="00AD06A8"/>
    <w:rsid w:val="00AD2B28"/>
    <w:rsid w:val="00AF2839"/>
    <w:rsid w:val="00B13F17"/>
    <w:rsid w:val="00B250D4"/>
    <w:rsid w:val="00B30457"/>
    <w:rsid w:val="00B720CC"/>
    <w:rsid w:val="00BA52A2"/>
    <w:rsid w:val="00BA6009"/>
    <w:rsid w:val="00BC4C43"/>
    <w:rsid w:val="00BC635B"/>
    <w:rsid w:val="00BD7E2D"/>
    <w:rsid w:val="00C06925"/>
    <w:rsid w:val="00C30EF2"/>
    <w:rsid w:val="00C34866"/>
    <w:rsid w:val="00C57593"/>
    <w:rsid w:val="00C65D36"/>
    <w:rsid w:val="00C802EA"/>
    <w:rsid w:val="00CC56A8"/>
    <w:rsid w:val="00CD6303"/>
    <w:rsid w:val="00CE1036"/>
    <w:rsid w:val="00CE723C"/>
    <w:rsid w:val="00CF2F09"/>
    <w:rsid w:val="00D10A00"/>
    <w:rsid w:val="00D137D9"/>
    <w:rsid w:val="00D21ADA"/>
    <w:rsid w:val="00D36E9D"/>
    <w:rsid w:val="00D523B8"/>
    <w:rsid w:val="00DC2C32"/>
    <w:rsid w:val="00DD068E"/>
    <w:rsid w:val="00DE7E0F"/>
    <w:rsid w:val="00DF1C3D"/>
    <w:rsid w:val="00DF2639"/>
    <w:rsid w:val="00E10A0A"/>
    <w:rsid w:val="00E167CA"/>
    <w:rsid w:val="00E32F4F"/>
    <w:rsid w:val="00E44968"/>
    <w:rsid w:val="00E56919"/>
    <w:rsid w:val="00E64CD3"/>
    <w:rsid w:val="00E73DDF"/>
    <w:rsid w:val="00E81F24"/>
    <w:rsid w:val="00E860F5"/>
    <w:rsid w:val="00EB737E"/>
    <w:rsid w:val="00EC63B4"/>
    <w:rsid w:val="00EC7CD0"/>
    <w:rsid w:val="00ED7784"/>
    <w:rsid w:val="00EE5575"/>
    <w:rsid w:val="00EF0FF9"/>
    <w:rsid w:val="00F03212"/>
    <w:rsid w:val="00F035AA"/>
    <w:rsid w:val="00F10173"/>
    <w:rsid w:val="00F1388B"/>
    <w:rsid w:val="00F21862"/>
    <w:rsid w:val="00F4297A"/>
    <w:rsid w:val="00F7461A"/>
    <w:rsid w:val="00F77810"/>
    <w:rsid w:val="00F82E64"/>
    <w:rsid w:val="00F932AA"/>
    <w:rsid w:val="00FD2FD0"/>
    <w:rsid w:val="00FE7884"/>
    <w:rsid w:val="03633CE8"/>
    <w:rsid w:val="04AD267B"/>
    <w:rsid w:val="052938A6"/>
    <w:rsid w:val="063F5A58"/>
    <w:rsid w:val="06A43FD8"/>
    <w:rsid w:val="082C1D1E"/>
    <w:rsid w:val="09B802FA"/>
    <w:rsid w:val="0C090135"/>
    <w:rsid w:val="0E04028B"/>
    <w:rsid w:val="18600DA4"/>
    <w:rsid w:val="1A700323"/>
    <w:rsid w:val="1A730087"/>
    <w:rsid w:val="1EF43C56"/>
    <w:rsid w:val="20773030"/>
    <w:rsid w:val="21AE27D6"/>
    <w:rsid w:val="22B51B96"/>
    <w:rsid w:val="24307F76"/>
    <w:rsid w:val="28322380"/>
    <w:rsid w:val="28901EB6"/>
    <w:rsid w:val="29A3079F"/>
    <w:rsid w:val="2AF62AC9"/>
    <w:rsid w:val="2C1219F0"/>
    <w:rsid w:val="2CCF54E4"/>
    <w:rsid w:val="2E191F4D"/>
    <w:rsid w:val="2E5A49E9"/>
    <w:rsid w:val="2E6843E3"/>
    <w:rsid w:val="303C557E"/>
    <w:rsid w:val="31567C67"/>
    <w:rsid w:val="31781EF3"/>
    <w:rsid w:val="32337CF4"/>
    <w:rsid w:val="32670304"/>
    <w:rsid w:val="33515BAE"/>
    <w:rsid w:val="34B540C3"/>
    <w:rsid w:val="3899266B"/>
    <w:rsid w:val="392C2202"/>
    <w:rsid w:val="396A568F"/>
    <w:rsid w:val="3A0850D6"/>
    <w:rsid w:val="3B256629"/>
    <w:rsid w:val="3C2D68A1"/>
    <w:rsid w:val="3C2E7B8B"/>
    <w:rsid w:val="3E1144CF"/>
    <w:rsid w:val="402356EF"/>
    <w:rsid w:val="402925DA"/>
    <w:rsid w:val="404D13CF"/>
    <w:rsid w:val="40DA76B5"/>
    <w:rsid w:val="422A335B"/>
    <w:rsid w:val="48C570A4"/>
    <w:rsid w:val="49954E48"/>
    <w:rsid w:val="49D8009E"/>
    <w:rsid w:val="4BA55D43"/>
    <w:rsid w:val="4BF210B7"/>
    <w:rsid w:val="4D061CB0"/>
    <w:rsid w:val="4D653468"/>
    <w:rsid w:val="4FE85C5D"/>
    <w:rsid w:val="50BFAEA9"/>
    <w:rsid w:val="50EB16C5"/>
    <w:rsid w:val="525B487D"/>
    <w:rsid w:val="52C35FEA"/>
    <w:rsid w:val="53226CDE"/>
    <w:rsid w:val="539D6E40"/>
    <w:rsid w:val="54587C4A"/>
    <w:rsid w:val="55A961F2"/>
    <w:rsid w:val="56422226"/>
    <w:rsid w:val="56645F9F"/>
    <w:rsid w:val="58D861C1"/>
    <w:rsid w:val="5A385790"/>
    <w:rsid w:val="5AE6706A"/>
    <w:rsid w:val="5BED2034"/>
    <w:rsid w:val="5C08129D"/>
    <w:rsid w:val="5C370E42"/>
    <w:rsid w:val="5C6B2DC6"/>
    <w:rsid w:val="5C8517D2"/>
    <w:rsid w:val="5E25419F"/>
    <w:rsid w:val="621A3C65"/>
    <w:rsid w:val="628D01C1"/>
    <w:rsid w:val="62DB05FD"/>
    <w:rsid w:val="62FA12BF"/>
    <w:rsid w:val="63435F73"/>
    <w:rsid w:val="63D51F26"/>
    <w:rsid w:val="64CE05EB"/>
    <w:rsid w:val="64F10CB0"/>
    <w:rsid w:val="66571AF5"/>
    <w:rsid w:val="67DB3077"/>
    <w:rsid w:val="6A7348E4"/>
    <w:rsid w:val="6A81287C"/>
    <w:rsid w:val="6CCA2781"/>
    <w:rsid w:val="6CE1526E"/>
    <w:rsid w:val="6EE0715A"/>
    <w:rsid w:val="6F372B8E"/>
    <w:rsid w:val="70690648"/>
    <w:rsid w:val="76635DD9"/>
    <w:rsid w:val="78080052"/>
    <w:rsid w:val="78302FB3"/>
    <w:rsid w:val="789F7665"/>
    <w:rsid w:val="79E45269"/>
    <w:rsid w:val="7EBC0E36"/>
    <w:rsid w:val="7FFE3454"/>
    <w:rsid w:val="9FF3F0B2"/>
    <w:rsid w:val="C4EE35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99"/>
    <w:pPr>
      <w:widowControl/>
      <w:autoSpaceDE w:val="0"/>
      <w:autoSpaceDN w:val="0"/>
      <w:adjustRightInd w:val="0"/>
      <w:snapToGrid w:val="0"/>
      <w:spacing w:line="600" w:lineRule="exact"/>
      <w:ind w:left="646" w:leftChars="323" w:firstLine="643" w:firstLineChars="201"/>
    </w:pPr>
    <w:rPr>
      <w:rFonts w:ascii="仿宋_GB2312" w:hAnsi="Times New Roman" w:eastAsia="仿宋_GB2312" w:cs="仿宋_GB2312"/>
      <w:kern w:val="0"/>
      <w:sz w:val="32"/>
      <w:szCs w:val="32"/>
    </w:rPr>
  </w:style>
  <w:style w:type="paragraph" w:styleId="6">
    <w:name w:val="HTML Preformatted"/>
    <w:basedOn w:val="1"/>
    <w:link w:val="16"/>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styleId="11">
    <w:name w:val="Hyperlink"/>
    <w:basedOn w:val="9"/>
    <w:semiHidden/>
    <w:qFormat/>
    <w:uiPriority w:val="99"/>
    <w:rPr>
      <w:color w:val="0000FF"/>
      <w:u w:val="single"/>
    </w:rPr>
  </w:style>
  <w:style w:type="character" w:customStyle="1" w:styleId="12">
    <w:name w:val="批注框文本 Char"/>
    <w:basedOn w:val="9"/>
    <w:link w:val="2"/>
    <w:semiHidden/>
    <w:qFormat/>
    <w:locked/>
    <w:uiPriority w:val="99"/>
    <w:rPr>
      <w:sz w:val="18"/>
      <w:szCs w:val="18"/>
    </w:rPr>
  </w:style>
  <w:style w:type="character" w:customStyle="1" w:styleId="13">
    <w:name w:val="页脚 Char"/>
    <w:basedOn w:val="9"/>
    <w:link w:val="3"/>
    <w:qFormat/>
    <w:locked/>
    <w:uiPriority w:val="99"/>
    <w:rPr>
      <w:sz w:val="18"/>
      <w:szCs w:val="18"/>
    </w:rPr>
  </w:style>
  <w:style w:type="character" w:customStyle="1" w:styleId="14">
    <w:name w:val="页眉 Char"/>
    <w:basedOn w:val="9"/>
    <w:link w:val="4"/>
    <w:qFormat/>
    <w:locked/>
    <w:uiPriority w:val="99"/>
    <w:rPr>
      <w:sz w:val="18"/>
      <w:szCs w:val="18"/>
    </w:rPr>
  </w:style>
  <w:style w:type="character" w:customStyle="1" w:styleId="15">
    <w:name w:val="正文文本缩进 3 Char"/>
    <w:basedOn w:val="9"/>
    <w:link w:val="5"/>
    <w:qFormat/>
    <w:locked/>
    <w:uiPriority w:val="99"/>
    <w:rPr>
      <w:rFonts w:ascii="仿宋_GB2312" w:eastAsia="仿宋_GB2312" w:cs="仿宋_GB2312"/>
      <w:sz w:val="32"/>
      <w:szCs w:val="32"/>
    </w:rPr>
  </w:style>
  <w:style w:type="character" w:customStyle="1" w:styleId="16">
    <w:name w:val="HTML 预设格式 Char"/>
    <w:basedOn w:val="9"/>
    <w:link w:val="6"/>
    <w:semiHidden/>
    <w:qFormat/>
    <w:locked/>
    <w:uiPriority w:val="99"/>
    <w:rPr>
      <w:rFonts w:ascii="宋体" w:hAnsi="宋体" w:eastAsia="宋体" w:cs="宋体"/>
      <w:kern w:val="0"/>
      <w:sz w:val="24"/>
      <w:szCs w:val="24"/>
    </w:rPr>
  </w:style>
  <w:style w:type="paragraph" w:styleId="17">
    <w:name w:val="List Paragraph"/>
    <w:basedOn w:val="1"/>
    <w:qFormat/>
    <w:uiPriority w:val="99"/>
    <w:pPr>
      <w:ind w:firstLine="420" w:firstLineChars="200"/>
    </w:pPr>
  </w:style>
  <w:style w:type="paragraph" w:customStyle="1" w:styleId="18">
    <w:name w:val="17"/>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9">
    <w:name w:val="正文文本缩进 3 字符"/>
    <w:basedOn w:val="9"/>
    <w:semiHidden/>
    <w:qFormat/>
    <w:uiPriority w:val="99"/>
    <w:rPr>
      <w:sz w:val="16"/>
      <w:szCs w:val="16"/>
    </w:rPr>
  </w:style>
  <w:style w:type="paragraph" w:customStyle="1" w:styleId="20">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643</Words>
  <Characters>3669</Characters>
  <Lines>30</Lines>
  <Paragraphs>8</Paragraphs>
  <TotalTime>13</TotalTime>
  <ScaleCrop>false</ScaleCrop>
  <LinksUpToDate>false</LinksUpToDate>
  <CharactersWithSpaces>4304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2022-08-03T17:02:00Z</dcterms:created>
  <dc:creator>USER</dc:creator>
  <cp:lastModifiedBy>huanghe</cp:lastModifiedBy>
  <cp:lastPrinted>2020-02-05T18:38:00Z</cp:lastPrinted>
  <dcterms:modified xsi:type="dcterms:W3CDTF">2022-08-03T09:28:50Z</dcterms:modified>
  <dc:title>市场监管总局关于开展口罩产品质量监督专项抽查有关工作的通知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2CD133F17BCC4C1B83580E3F4EDB8DD4</vt:lpwstr>
  </property>
</Properties>
</file>