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知识产权质押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融资申请指南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办理知识产权质押融资业务主要包括以下几个步骤：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知识产权权利人向银行提交知识产权质押贷款书面申请；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由专业的评估机构对企业专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利权、商标专用权等知识产权进行评估；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银行对企业的基本情况按银行贷款规定进行审查，并对企业提交的其他资料及专利权、商标专用权评估结果进行审核；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审核通过后，双方签订《借款合同》、《质押合同》；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到知识产权管理部门办理知识产权质押登记手续；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执行借款合同。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）专利权质押登记所需材料：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专利权质押登记申请书；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专利权质押合同；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债务合同（借款合同）；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专利权质押登记承诺书；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委托书及被委托人身份证明材料；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（6）其他需要提供的材料，例如《质押专利同日申请情况的声明》。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）商标权质押登记所需材料：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（1）商标权质押登记申请书；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（2）商标权质押合同；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（3）债务合同（借款合同）；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（4）商标权质押登记承诺书；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（5）委托书及被委托人身份证明材料。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专利权质押合同执行完，应及时办理专利权质押登记解除。如果是续贷，需重新办理专利权质押登记手续。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专利权质押期间的年费缴纳一定及时，否则可能造成专利权失效，从而影响质押合同的执行。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相同近似商标应一并进行质权登记。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（4）商标权质权登记期限届满后，该质权登记自动失效。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0D06597-6852-4599-9228-2903DDB6BA2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41BE5C9-C94D-418F-94C2-5F94E6B1EDD2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3" w:fontKey="{52D6235B-5810-411B-810E-9A72DC9DE8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4EB89B5-0EE7-4591-B41E-29C0AC087E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ZmE5OTE1YmZhYWZjZGE5M2FmNmU2MmYxNTZmNjkifQ=="/>
  </w:docVars>
  <w:rsids>
    <w:rsidRoot w:val="7E805D0E"/>
    <w:rsid w:val="7E8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2022-09-07T00:45:00Z</dcterms:created>
  <dc:creator>恰恰崽</dc:creator>
  <cp:lastModifiedBy>恰恰崽</cp:lastModifiedBy>
  <dcterms:modified xsi:type="dcterms:W3CDTF">2022-09-07T00:46:27Z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432D11693389471997C6DC9D602B2018</vt:lpwstr>
  </property>
</Properties>
</file>