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漯河市市场监督管理局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CESI黑体-GB13000" w:hAnsi="CESI黑体-GB13000" w:eastAsia="CESI黑体-GB13000" w:cs="CESI黑体-GB1300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left="0" w:right="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2022年，漯河市市场监督管理局贯彻落实《中华人民共和国政府信息公开条例》及省、市政府的有关文件精神，坚持依法行政，围绕中心工作和群众关注全切，加大信息公开力度和公开内容，及时主动公开信息情况，妥善处理依申请公开信息，畅通公众参与渠道。一是制定和完善信息公开管理制度，根据版块内容明确部门管理，每个部门明确一名负责人员，规范发布流程，明确审批权限。二是强化公开信息审核。制定发布保密审查制度，各部门在信息发布前对公开的信息进行审核把关，尤其是对发布内容进行严格审核，确保公开内容准确，严格做到“公开的信息不涉密，涉密的信息不公开”，既防止该公开的不公开，又防止不该公开的乱公开。全年通过市局网站、公众号、微博等平台积极主动公开行政许可、行政处罚信息、“双随机、一公开”监管信息、价格执法信息等各类信息共计2432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left="0" w:right="0" w:firstLine="640" w:firstLineChars="200"/>
        <w:textAlignment w:val="auto"/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为了确保政务公开工作有质有效，我局坚持自查和社会监督“两手抓”。通过开展述职述廉、政风行风热线、座谈会等活动形式进行自查，同时通过畅通投诉举报、信箱等形式确保社会监督到位，确保政府信息公开工作走深走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rPr>
          <w:rFonts w:hint="eastAsia" w:ascii="CESI黑体-GB13000" w:hAnsi="CESI黑体-GB13000" w:eastAsia="CESI黑体-GB13000" w:cs="CESI黑体-GB1300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rPr>
          <w:rFonts w:hint="eastAsia" w:ascii="CESI黑体-GB13000" w:hAnsi="CESI黑体-GB13000" w:eastAsia="CESI黑体-GB13000" w:cs="CESI黑体-GB1300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2"/>
        <w:gridCol w:w="3207"/>
        <w:gridCol w:w="697"/>
        <w:gridCol w:w="690"/>
        <w:gridCol w:w="686"/>
        <w:gridCol w:w="686"/>
        <w:gridCol w:w="686"/>
        <w:gridCol w:w="690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3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rPr>
          <w:rFonts w:hint="eastAsia" w:ascii="CESI黑体-GB13000" w:hAnsi="CESI黑体-GB13000" w:eastAsia="CESI黑体-GB13000" w:cs="CESI黑体-GB1300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40" w:lineRule="exact"/>
        <w:ind w:left="0" w:right="0" w:firstLine="420"/>
        <w:jc w:val="both"/>
        <w:textAlignment w:val="auto"/>
        <w:rPr>
          <w:rFonts w:hint="eastAsia" w:ascii="CESI黑体-GB13000" w:hAnsi="CESI黑体-GB13000" w:eastAsia="CESI黑体-GB13000" w:cs="CESI黑体-GB1300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政务公开工作缺少专业技术人才，业务能力不足，公开的一些信息质量不高；二是公开内容不够全面、不够丰富，与公众需求还存在一定的差距。下一步，加强对人员专业技能的学习培训，提高写作和审核把关能力，扩宽信息公开领域和内容，提高信息公开的全面性和时效性。进一步规范信息公开工作程序，坚持定期进行自查，广泛接受社会及服务对象的意见和建议，及时改正不足，扎实有效地做好政务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4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  <w:r>
        <w:rPr>
          <w:rFonts w:hint="eastAsia" w:ascii="CESI黑体-GB13000" w:hAnsi="CESI黑体-GB13000" w:eastAsia="CESI黑体-GB13000" w:cs="CESI黑体-GB13000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本机关在办理2022年度信息公开申请中未收取信息处理费。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linkMacSystemFon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NWYzMTZjNWQ2Y2Y5NWQ2ZDFhNWZmYjIyYzMwY2EifQ=="/>
  </w:docVars>
  <w:rsids>
    <w:rsidRoot w:val="00000000"/>
    <w:rsid w:val="071E7300"/>
    <w:rsid w:val="0FE5768C"/>
    <w:rsid w:val="13926101"/>
    <w:rsid w:val="409E7926"/>
    <w:rsid w:val="4E0D1613"/>
    <w:rsid w:val="55543F03"/>
    <w:rsid w:val="5AEC7CDF"/>
    <w:rsid w:val="5FBA6845"/>
    <w:rsid w:val="6DBE7D06"/>
    <w:rsid w:val="797A0B1F"/>
    <w:rsid w:val="7AA4561A"/>
    <w:rsid w:val="7FA72175"/>
    <w:rsid w:val="F9E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788</Characters>
  <Lines>0</Lines>
  <Paragraphs>0</Paragraphs>
  <TotalTime>8</TotalTime>
  <ScaleCrop>false</ScaleCrop>
  <LinksUpToDate>false</LinksUpToDate>
  <CharactersWithSpaces>788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hp</dc:creator>
  <cp:lastModifiedBy>kylin</cp:lastModifiedBy>
  <cp:lastPrinted>2023-01-10T16:42:00Z</cp:lastPrinted>
  <dcterms:modified xsi:type="dcterms:W3CDTF">2024-01-18T15:25:55Z</dcterms:modified>
  <dc:title>政府信息公开工作年度报告格式模板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9C92A8FBFEA048328EED877D1B7E8DB1</vt:lpwstr>
  </property>
</Properties>
</file>